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eastAsia" w:ascii="方正小标宋_GBK" w:hAnsi="方正小标宋_GBK" w:eastAsia="方正小标宋_GBK" w:cs="方正小标宋_GBK"/>
          <w:b w:val="0"/>
          <w:bCs/>
          <w:color w:val="000000" w:themeColor="text1"/>
          <w:sz w:val="32"/>
          <w:szCs w:val="32"/>
        </w:rPr>
      </w:pPr>
      <w:r>
        <w:rPr>
          <w:rFonts w:hint="eastAsia" w:ascii="方正小标宋_GBK" w:hAnsi="方正小标宋_GBK" w:eastAsia="方正小标宋_GBK" w:cs="方正小标宋_GBK"/>
          <w:b w:val="0"/>
          <w:bCs/>
          <w:color w:val="000000" w:themeColor="text1"/>
          <w:sz w:val="32"/>
          <w:szCs w:val="32"/>
        </w:rPr>
        <w:t>附件1</w:t>
      </w:r>
    </w:p>
    <w:p>
      <w:pPr>
        <w:suppressAutoHyphens/>
        <w:adjustRightInd w:val="0"/>
        <w:snapToGrid w:val="0"/>
        <w:spacing w:line="590" w:lineRule="exact"/>
        <w:jc w:val="center"/>
        <w:rPr>
          <w:rFonts w:hint="default" w:ascii="Times New Roman" w:hAnsi="Times New Roman" w:eastAsia="方正小标宋简体" w:cs="Times New Roman"/>
          <w:color w:val="000000" w:themeColor="text1"/>
          <w:sz w:val="44"/>
          <w:szCs w:val="44"/>
        </w:rPr>
      </w:pPr>
      <w:r>
        <w:rPr>
          <w:rFonts w:hint="default" w:ascii="Times New Roman" w:hAnsi="Times New Roman" w:eastAsia="方正小标宋简体" w:cs="Times New Roman"/>
          <w:color w:val="000000" w:themeColor="text1"/>
          <w:sz w:val="44"/>
          <w:szCs w:val="44"/>
        </w:rPr>
        <w:t>部分不合格项目的小知识</w:t>
      </w:r>
    </w:p>
    <w:p>
      <w:pPr>
        <w:suppressAutoHyphens/>
        <w:adjustRightInd w:val="0"/>
        <w:snapToGrid w:val="0"/>
        <w:spacing w:line="590" w:lineRule="exact"/>
        <w:jc w:val="center"/>
        <w:rPr>
          <w:rFonts w:hint="default" w:ascii="Times New Roman" w:hAnsi="Times New Roman" w:eastAsia="方正小标宋简体" w:cs="Times New Roman"/>
          <w:color w:val="0000FF"/>
          <w:sz w:val="44"/>
          <w:szCs w:val="44"/>
        </w:rPr>
      </w:pPr>
    </w:p>
    <w:p>
      <w:pPr>
        <w:spacing w:line="64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一、氯氟氰菊酯和高效氯氟氰菊酯</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氯氟氰菊酯又叫三氟氯氰菊酯，中等毒杀虫剂，对眼睛和皮肤有刺激作用。可以有效的防治棉花、果树、蔬菜、大豆等作物上的多种害虫，也能防治动物体上的寄生虫。具有杀虫广谱、高效、速度快、持效期长的特点。高效氯氰菊酯是农业杀虫剂，主要防治农作物上发生的鳞翅目害虫，具有杀虫谱广，活性较高，药效迅速，喷洒后耐雨水冲刷，但长期使用易对其产生抗性，对刺吸式口器的害虫及害螨有一定防效，强毒性。水果、蔬菜中氯氟氰菊酯和高效氯氟氰菊酯的超标主要是在喷洒使用农药配比含量过高、喷洒后雨水淋洗时间短、降解周期未到及采摘周期短造成农药的残留量过高。</w:t>
      </w:r>
    </w:p>
    <w:p>
      <w:pPr>
        <w:spacing w:line="640" w:lineRule="exact"/>
        <w:ind w:firstLine="640" w:firstLineChars="200"/>
        <w:rPr>
          <w:rFonts w:hint="default" w:ascii="方正黑体_GBK" w:hAnsi="方正黑体_GBK" w:eastAsia="方正黑体_GBK" w:cs="方正黑体_GBK"/>
          <w:color w:val="auto"/>
          <w:sz w:val="32"/>
          <w:szCs w:val="32"/>
          <w:lang w:val="en-US" w:eastAsia="zh-CN"/>
        </w:rPr>
      </w:pPr>
      <w:r>
        <w:rPr>
          <w:rFonts w:hint="default" w:ascii="方正黑体_GBK" w:hAnsi="方正黑体_GBK" w:eastAsia="方正黑体_GBK" w:cs="方正黑体_GBK"/>
          <w:color w:val="auto"/>
          <w:sz w:val="32"/>
          <w:szCs w:val="32"/>
          <w:lang w:val="en-US" w:eastAsia="zh-CN"/>
        </w:rPr>
        <w:t>二、苯甲酸及其钠盐(以苯甲酸计)</w:t>
      </w:r>
    </w:p>
    <w:p>
      <w:pPr>
        <w:spacing w:line="64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苯甲酸及其钠盐是食品工业中常见的一种防腐保鲜剂，对霉菌、酵母和细菌有较好的抑制作用。苯甲酸及其钠盐的安全性较高，少量苯甲酸对人体无毒害，可随尿液排出体外，在人体内不会蓄积。若长期过量食入苯甲酸超标的食品可能会对肝脏功能产生一定影响。</w:t>
      </w:r>
    </w:p>
    <w:p>
      <w:pPr>
        <w:spacing w:line="640" w:lineRule="exact"/>
        <w:ind w:firstLine="640" w:firstLineChars="200"/>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w:t>
      </w:r>
      <w:r>
        <w:rPr>
          <w:rFonts w:hint="default" w:ascii="方正黑体_GBK" w:hAnsi="方正黑体_GBK" w:eastAsia="方正黑体_GBK" w:cs="方正黑体_GBK"/>
          <w:color w:val="auto"/>
          <w:sz w:val="32"/>
          <w:szCs w:val="32"/>
          <w:lang w:val="en-US" w:eastAsia="zh-CN"/>
        </w:rPr>
        <w:t>、乙基麦芽酚</w:t>
      </w:r>
    </w:p>
    <w:p>
      <w:pPr>
        <w:spacing w:line="64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_GB2312" w:cs="Times New Roman"/>
          <w:kern w:val="2"/>
          <w:sz w:val="32"/>
          <w:szCs w:val="32"/>
          <w:lang w:val="en-US" w:eastAsia="zh-CN" w:bidi="ar-SA"/>
        </w:rPr>
        <w:t>乙基麦芽酚是一种香味增效剂，对食品的香味改善和增强具有显著效果，且能延长食品的储存期。《食品安全国家标准 食品添加剂使用标准》（GB2760）规定：植物油脂、动物油脂（包括猪油、牛油、鱼油和其他动物脂肪等）不得添加食品用香料、香精。过量食用乙基麦芽酚会对肝脏有影响，可能会导致头痛、恶心、呕吐等。</w:t>
      </w:r>
    </w:p>
    <w:p>
      <w:pPr>
        <w:spacing w:line="64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四、氯霉素</w:t>
      </w:r>
    </w:p>
    <w:p>
      <w:pPr>
        <w:spacing w:line="600" w:lineRule="exact"/>
        <w:ind w:firstLine="640" w:firstLineChars="200"/>
        <w:rPr>
          <w:rFonts w:hint="eastAsia" w:ascii="方正仿宋_GBK" w:hAnsi="宋体" w:eastAsia="方正仿宋_GBK" w:cs="宋体"/>
          <w:kern w:val="0"/>
          <w:sz w:val="32"/>
          <w:szCs w:val="32"/>
          <w:lang w:eastAsia="zh-CN"/>
        </w:rPr>
      </w:pPr>
      <w:r>
        <w:rPr>
          <w:rFonts w:hint="eastAsia" w:ascii="方正仿宋_GBK" w:hAnsi="宋体" w:eastAsia="方正仿宋_GBK" w:cs="宋体"/>
          <w:kern w:val="0"/>
          <w:sz w:val="32"/>
          <w:szCs w:val="32"/>
          <w:lang w:eastAsia="zh-CN"/>
        </w:rPr>
        <w:t>氯霉素是一种杀菌剂，也是高效广谱的抗生素，对革兰氏阳性菌和革兰氏阴性菌均有较好的抑制作用。检出氯霉素的原因，可能是养殖户在饲料中违规添加使其在动物体内蓄积。长期食用检出氯霉素的食品，可能引起肠道菌群失调，导致消化机能紊乱。人体大量摄入氯霉素最终可引起骨髓造血机能和肝脏的损害，导致再生障碍性贫血、血小板减少、肝损伤等健康危害。</w:t>
      </w:r>
    </w:p>
    <w:p>
      <w:pPr>
        <w:spacing w:line="64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五、酒精度</w:t>
      </w:r>
    </w:p>
    <w:p>
      <w:pPr>
        <w:spacing w:line="594" w:lineRule="exact"/>
        <w:ind w:firstLine="640" w:firstLineChars="200"/>
        <w:rPr>
          <w:rFonts w:hint="default" w:ascii="Times New Roman" w:hAnsi="Times New Roman" w:eastAsia="仿宋_GB2312" w:cs="Times New Roman"/>
          <w:color w:val="000000" w:themeColor="text1"/>
          <w:sz w:val="32"/>
          <w:szCs w:val="32"/>
        </w:rPr>
      </w:pPr>
      <w:r>
        <w:rPr>
          <w:rFonts w:hint="eastAsia" w:ascii="方正仿宋_GBK" w:hAnsi="Times New Roman" w:eastAsia="方正仿宋_GBK"/>
          <w:color w:val="auto"/>
          <w:sz w:val="32"/>
          <w:szCs w:val="32"/>
          <w:lang w:val="en-US" w:eastAsia="zh-CN"/>
        </w:rPr>
        <w:t>酒精度表示酒中含乙醇的体积百分比，也就是俗称的酒的度数。造成酒精度不合格的原因，可能有：生产企业检验能力不足，造成检验结果偏差；包装不严密造成酒精挥发；生产企业为降低成本，用低度酒冒充高度酒；这与企业生产工艺控制不严有关</w:t>
      </w:r>
      <w:r>
        <w:rPr>
          <w:rFonts w:hint="eastAsia" w:ascii="方正仿宋_GBK" w:hAnsi="Times New Roman" w:eastAsia="方正仿宋_GBK"/>
          <w:color w:val="0000FF"/>
          <w:sz w:val="32"/>
          <w:szCs w:val="32"/>
          <w:lang w:val="en-US" w:eastAsia="zh-CN"/>
        </w:rPr>
        <w:t>。</w:t>
      </w:r>
    </w:p>
    <w:p>
      <w:pPr>
        <w:spacing w:line="640" w:lineRule="exact"/>
        <w:ind w:firstLine="640" w:firstLineChars="200"/>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六</w:t>
      </w:r>
      <w:r>
        <w:rPr>
          <w:rFonts w:hint="default" w:ascii="方正黑体_GBK" w:hAnsi="方正黑体_GBK" w:eastAsia="方正黑体_GBK" w:cs="方正黑体_GBK"/>
          <w:color w:val="auto"/>
          <w:sz w:val="32"/>
          <w:szCs w:val="32"/>
          <w:lang w:val="en-US" w:eastAsia="zh-CN"/>
        </w:rPr>
        <w:t>、镉(以Cd计)</w:t>
      </w:r>
    </w:p>
    <w:p>
      <w:pPr>
        <w:spacing w:line="594"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方正仿宋_GBK" w:cs="Times New Roman"/>
          <w:color w:val="auto"/>
          <w:sz w:val="32"/>
          <w:szCs w:val="32"/>
          <w:lang w:val="en-US" w:eastAsia="zh-CN"/>
        </w:rPr>
        <w:t>镉是食品中最常见的污染重金属元素之一，联合国环境规划署(DNFP)和国际职业卫生重金属委员会将镉列入重点研究的环境污染物，世界卫生组织(WHO)则将其作为优先研究的食品污染物。镉对人体的危害主要是慢性蓄积性，长期大量摄入镉含量超标的食品可能导致肾和骨骼损伤等。</w:t>
      </w:r>
    </w:p>
    <w:p>
      <w:pPr>
        <w:spacing w:line="64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七、色价</w:t>
      </w:r>
    </w:p>
    <w:p>
      <w:pPr>
        <w:spacing w:line="594" w:lineRule="exact"/>
        <w:ind w:firstLine="640" w:firstLineChars="200"/>
        <w:rPr>
          <w:rFonts w:hint="default" w:ascii="Times New Roman" w:hAnsi="Times New Roman" w:eastAsia="仿宋_GB2312" w:cs="Times New Roman"/>
          <w:color w:val="000000" w:themeColor="text1"/>
          <w:sz w:val="32"/>
          <w:szCs w:val="32"/>
        </w:rPr>
      </w:pPr>
      <w:r>
        <w:rPr>
          <w:rFonts w:hint="eastAsia" w:ascii="Times New Roman" w:hAnsi="Times New Roman" w:eastAsia="方正仿宋_GBK" w:cs="Times New Roman"/>
          <w:color w:val="auto"/>
          <w:sz w:val="32"/>
          <w:szCs w:val="32"/>
          <w:lang w:val="en-US" w:eastAsia="zh-CN"/>
        </w:rPr>
        <w:t>色价是天然色素的主要质量指标之一，能从一定程度上反映色素含量的高低和产品着色能力的强弱，GB 1886.19-2015《食品安全国家标准 食品添加剂 红曲米》规定食品添加剂红曲米色价应≥1000.0 µ/g</w:t>
      </w:r>
      <w:r>
        <w:rPr>
          <w:rFonts w:hint="default" w:ascii="Times New Roman" w:hAnsi="Times New Roman" w:eastAsia="方正仿宋_GBK" w:cs="Times New Roman"/>
          <w:color w:val="auto"/>
          <w:sz w:val="32"/>
          <w:szCs w:val="32"/>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7955"/>
    <w:rsid w:val="00004AF7"/>
    <w:rsid w:val="0001200F"/>
    <w:rsid w:val="00093A1F"/>
    <w:rsid w:val="00093CF5"/>
    <w:rsid w:val="000A6B95"/>
    <w:rsid w:val="000F3898"/>
    <w:rsid w:val="00115004"/>
    <w:rsid w:val="0012314B"/>
    <w:rsid w:val="00123E64"/>
    <w:rsid w:val="00127EED"/>
    <w:rsid w:val="0016663F"/>
    <w:rsid w:val="001902B4"/>
    <w:rsid w:val="001B66C7"/>
    <w:rsid w:val="003315E0"/>
    <w:rsid w:val="003337D7"/>
    <w:rsid w:val="00337EED"/>
    <w:rsid w:val="00345260"/>
    <w:rsid w:val="00352572"/>
    <w:rsid w:val="003D2E81"/>
    <w:rsid w:val="003F43A6"/>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B6508"/>
    <w:rsid w:val="006D5330"/>
    <w:rsid w:val="00720093"/>
    <w:rsid w:val="007459EC"/>
    <w:rsid w:val="00770938"/>
    <w:rsid w:val="00797EB4"/>
    <w:rsid w:val="007A0255"/>
    <w:rsid w:val="007F685A"/>
    <w:rsid w:val="008076EA"/>
    <w:rsid w:val="0082458E"/>
    <w:rsid w:val="00884CC5"/>
    <w:rsid w:val="00924988"/>
    <w:rsid w:val="009463F1"/>
    <w:rsid w:val="009F1C77"/>
    <w:rsid w:val="009F4723"/>
    <w:rsid w:val="00A56708"/>
    <w:rsid w:val="00A73159"/>
    <w:rsid w:val="00A91A30"/>
    <w:rsid w:val="00A963A9"/>
    <w:rsid w:val="00AC5197"/>
    <w:rsid w:val="00AE45B8"/>
    <w:rsid w:val="00AE7483"/>
    <w:rsid w:val="00AF442F"/>
    <w:rsid w:val="00B00D41"/>
    <w:rsid w:val="00BA1E23"/>
    <w:rsid w:val="00BF6851"/>
    <w:rsid w:val="00C14A0A"/>
    <w:rsid w:val="00C2770A"/>
    <w:rsid w:val="00C74245"/>
    <w:rsid w:val="00C904C0"/>
    <w:rsid w:val="00C93814"/>
    <w:rsid w:val="00CC2B2E"/>
    <w:rsid w:val="00D854CA"/>
    <w:rsid w:val="00DB42CD"/>
    <w:rsid w:val="00E95B17"/>
    <w:rsid w:val="00EB080C"/>
    <w:rsid w:val="00EB6150"/>
    <w:rsid w:val="00EC0E42"/>
    <w:rsid w:val="00ED73BA"/>
    <w:rsid w:val="00EE180D"/>
    <w:rsid w:val="00F26FF9"/>
    <w:rsid w:val="00F66EA7"/>
    <w:rsid w:val="00F6775F"/>
    <w:rsid w:val="00F71F33"/>
    <w:rsid w:val="00F77CAB"/>
    <w:rsid w:val="01BF015D"/>
    <w:rsid w:val="02317036"/>
    <w:rsid w:val="02A446D8"/>
    <w:rsid w:val="03CD7816"/>
    <w:rsid w:val="03E03A02"/>
    <w:rsid w:val="050A47E5"/>
    <w:rsid w:val="05150AE6"/>
    <w:rsid w:val="05356F50"/>
    <w:rsid w:val="05B075F0"/>
    <w:rsid w:val="0691681F"/>
    <w:rsid w:val="074B4166"/>
    <w:rsid w:val="07503655"/>
    <w:rsid w:val="08361A52"/>
    <w:rsid w:val="090D03C8"/>
    <w:rsid w:val="09613572"/>
    <w:rsid w:val="098168D4"/>
    <w:rsid w:val="09D07A4E"/>
    <w:rsid w:val="09E0572E"/>
    <w:rsid w:val="0A4011CE"/>
    <w:rsid w:val="0B443F79"/>
    <w:rsid w:val="0B505CFE"/>
    <w:rsid w:val="0BD14C97"/>
    <w:rsid w:val="0C686E73"/>
    <w:rsid w:val="0CCE6341"/>
    <w:rsid w:val="0D2B60D6"/>
    <w:rsid w:val="0D4279C5"/>
    <w:rsid w:val="0D4E4FC5"/>
    <w:rsid w:val="0D852F3F"/>
    <w:rsid w:val="0E284B04"/>
    <w:rsid w:val="0EC12409"/>
    <w:rsid w:val="0F8E03D8"/>
    <w:rsid w:val="0FC01C62"/>
    <w:rsid w:val="107C1AA5"/>
    <w:rsid w:val="11F95E33"/>
    <w:rsid w:val="12563039"/>
    <w:rsid w:val="12675480"/>
    <w:rsid w:val="12937D4E"/>
    <w:rsid w:val="12F708C4"/>
    <w:rsid w:val="135073F9"/>
    <w:rsid w:val="14FB2159"/>
    <w:rsid w:val="153E37EC"/>
    <w:rsid w:val="155E31D5"/>
    <w:rsid w:val="15AB53B7"/>
    <w:rsid w:val="15CB7495"/>
    <w:rsid w:val="15F15749"/>
    <w:rsid w:val="15F30177"/>
    <w:rsid w:val="16004C16"/>
    <w:rsid w:val="164271B3"/>
    <w:rsid w:val="166923CF"/>
    <w:rsid w:val="16C74C86"/>
    <w:rsid w:val="16E15A77"/>
    <w:rsid w:val="175F7099"/>
    <w:rsid w:val="17687A4B"/>
    <w:rsid w:val="17BC2306"/>
    <w:rsid w:val="187D413F"/>
    <w:rsid w:val="188A64B9"/>
    <w:rsid w:val="18CE1A06"/>
    <w:rsid w:val="19D1085A"/>
    <w:rsid w:val="19DA6C0E"/>
    <w:rsid w:val="1A6251F7"/>
    <w:rsid w:val="1ACE2642"/>
    <w:rsid w:val="1BAC2C7B"/>
    <w:rsid w:val="1BAD4A7C"/>
    <w:rsid w:val="1BB02E55"/>
    <w:rsid w:val="1C1845BD"/>
    <w:rsid w:val="1CB27E9B"/>
    <w:rsid w:val="1DAD3FFF"/>
    <w:rsid w:val="1DAD7B3B"/>
    <w:rsid w:val="1DFF41B9"/>
    <w:rsid w:val="1F512493"/>
    <w:rsid w:val="20732975"/>
    <w:rsid w:val="207F2166"/>
    <w:rsid w:val="209E7837"/>
    <w:rsid w:val="20DD5D1B"/>
    <w:rsid w:val="21296D82"/>
    <w:rsid w:val="215B4492"/>
    <w:rsid w:val="21EF72E6"/>
    <w:rsid w:val="227B2998"/>
    <w:rsid w:val="22BF0461"/>
    <w:rsid w:val="22DF1FFB"/>
    <w:rsid w:val="239D0E6B"/>
    <w:rsid w:val="23B42F6F"/>
    <w:rsid w:val="24B03174"/>
    <w:rsid w:val="24B573DE"/>
    <w:rsid w:val="24CF34BC"/>
    <w:rsid w:val="25481A61"/>
    <w:rsid w:val="25915938"/>
    <w:rsid w:val="25A92365"/>
    <w:rsid w:val="260360CD"/>
    <w:rsid w:val="261F7110"/>
    <w:rsid w:val="26A0668D"/>
    <w:rsid w:val="26AB6C21"/>
    <w:rsid w:val="27332D86"/>
    <w:rsid w:val="27727CA4"/>
    <w:rsid w:val="27F74C72"/>
    <w:rsid w:val="28523597"/>
    <w:rsid w:val="28600ED5"/>
    <w:rsid w:val="28B659A6"/>
    <w:rsid w:val="28E51ADB"/>
    <w:rsid w:val="290E4770"/>
    <w:rsid w:val="2911019A"/>
    <w:rsid w:val="29877500"/>
    <w:rsid w:val="2A066B4A"/>
    <w:rsid w:val="2A0F4184"/>
    <w:rsid w:val="2AB22B74"/>
    <w:rsid w:val="2AB43502"/>
    <w:rsid w:val="2BED5EE9"/>
    <w:rsid w:val="2C3F5D84"/>
    <w:rsid w:val="2CE64BFD"/>
    <w:rsid w:val="2D1F4EB4"/>
    <w:rsid w:val="2D7D65C0"/>
    <w:rsid w:val="2E485BC9"/>
    <w:rsid w:val="2E880189"/>
    <w:rsid w:val="2EE02088"/>
    <w:rsid w:val="2EEE4150"/>
    <w:rsid w:val="2F9200D3"/>
    <w:rsid w:val="306174F4"/>
    <w:rsid w:val="30C52F74"/>
    <w:rsid w:val="31390AFB"/>
    <w:rsid w:val="31727237"/>
    <w:rsid w:val="31B04CB9"/>
    <w:rsid w:val="31E4442C"/>
    <w:rsid w:val="31F75EEE"/>
    <w:rsid w:val="320944EF"/>
    <w:rsid w:val="32671426"/>
    <w:rsid w:val="32B12BD0"/>
    <w:rsid w:val="3301198A"/>
    <w:rsid w:val="35962F57"/>
    <w:rsid w:val="36731FE9"/>
    <w:rsid w:val="36970865"/>
    <w:rsid w:val="36DC7414"/>
    <w:rsid w:val="37246F64"/>
    <w:rsid w:val="372F7CA3"/>
    <w:rsid w:val="37975EBC"/>
    <w:rsid w:val="37980617"/>
    <w:rsid w:val="37CC5AA4"/>
    <w:rsid w:val="37D8062F"/>
    <w:rsid w:val="37F96A05"/>
    <w:rsid w:val="383060A2"/>
    <w:rsid w:val="38353C2B"/>
    <w:rsid w:val="38642EE5"/>
    <w:rsid w:val="39666407"/>
    <w:rsid w:val="396B6022"/>
    <w:rsid w:val="397630B0"/>
    <w:rsid w:val="39AF2A0A"/>
    <w:rsid w:val="3A4867CA"/>
    <w:rsid w:val="3AA9213C"/>
    <w:rsid w:val="3B6949B8"/>
    <w:rsid w:val="3B9E56EE"/>
    <w:rsid w:val="3B9F10A9"/>
    <w:rsid w:val="3BDA441F"/>
    <w:rsid w:val="3C336B2B"/>
    <w:rsid w:val="3C87360C"/>
    <w:rsid w:val="3C9624DD"/>
    <w:rsid w:val="3CB50E22"/>
    <w:rsid w:val="3CCD1900"/>
    <w:rsid w:val="3D1B4412"/>
    <w:rsid w:val="3D625FAB"/>
    <w:rsid w:val="3D6963CE"/>
    <w:rsid w:val="3D8F3232"/>
    <w:rsid w:val="3E3A3BD1"/>
    <w:rsid w:val="3E793D02"/>
    <w:rsid w:val="3E974FD9"/>
    <w:rsid w:val="3EDA71BD"/>
    <w:rsid w:val="3F944EF2"/>
    <w:rsid w:val="40787187"/>
    <w:rsid w:val="40AC1C6B"/>
    <w:rsid w:val="40B86FDC"/>
    <w:rsid w:val="418F562A"/>
    <w:rsid w:val="42400E64"/>
    <w:rsid w:val="4246631A"/>
    <w:rsid w:val="424F41F3"/>
    <w:rsid w:val="425665EF"/>
    <w:rsid w:val="426A0D65"/>
    <w:rsid w:val="440520A2"/>
    <w:rsid w:val="442336B4"/>
    <w:rsid w:val="442A0898"/>
    <w:rsid w:val="445D67A1"/>
    <w:rsid w:val="44A24550"/>
    <w:rsid w:val="44F63D12"/>
    <w:rsid w:val="452A1919"/>
    <w:rsid w:val="45B97969"/>
    <w:rsid w:val="45DA3094"/>
    <w:rsid w:val="46E541D5"/>
    <w:rsid w:val="47492C28"/>
    <w:rsid w:val="47685F32"/>
    <w:rsid w:val="47C5755B"/>
    <w:rsid w:val="48220383"/>
    <w:rsid w:val="48DA31FD"/>
    <w:rsid w:val="494214A7"/>
    <w:rsid w:val="4A06296A"/>
    <w:rsid w:val="4A287831"/>
    <w:rsid w:val="4B5049B4"/>
    <w:rsid w:val="4B8C27BB"/>
    <w:rsid w:val="4BC137FA"/>
    <w:rsid w:val="4C297156"/>
    <w:rsid w:val="4C967FAF"/>
    <w:rsid w:val="4CCB074B"/>
    <w:rsid w:val="4D8A2EE5"/>
    <w:rsid w:val="4D9B4661"/>
    <w:rsid w:val="4E016410"/>
    <w:rsid w:val="4E0B1BC2"/>
    <w:rsid w:val="4E8C7012"/>
    <w:rsid w:val="4EED2BC8"/>
    <w:rsid w:val="4F2E2311"/>
    <w:rsid w:val="4F932387"/>
    <w:rsid w:val="4FAB5F46"/>
    <w:rsid w:val="4FD51D87"/>
    <w:rsid w:val="50163F73"/>
    <w:rsid w:val="503C6412"/>
    <w:rsid w:val="50C17233"/>
    <w:rsid w:val="515F5F80"/>
    <w:rsid w:val="51896A13"/>
    <w:rsid w:val="52190CA4"/>
    <w:rsid w:val="5240187B"/>
    <w:rsid w:val="52941F38"/>
    <w:rsid w:val="53B14415"/>
    <w:rsid w:val="5473169E"/>
    <w:rsid w:val="55113F42"/>
    <w:rsid w:val="554D75AB"/>
    <w:rsid w:val="55595E08"/>
    <w:rsid w:val="55BE0029"/>
    <w:rsid w:val="566F178F"/>
    <w:rsid w:val="58C52A1E"/>
    <w:rsid w:val="591702CA"/>
    <w:rsid w:val="59203A01"/>
    <w:rsid w:val="5A007D61"/>
    <w:rsid w:val="5A163357"/>
    <w:rsid w:val="5AF17BBB"/>
    <w:rsid w:val="5B515B81"/>
    <w:rsid w:val="5B7936AC"/>
    <w:rsid w:val="5B8B3D37"/>
    <w:rsid w:val="5B9C406B"/>
    <w:rsid w:val="5BDC6E44"/>
    <w:rsid w:val="5C6258A4"/>
    <w:rsid w:val="5C9F00AC"/>
    <w:rsid w:val="5E5477D1"/>
    <w:rsid w:val="5E82604C"/>
    <w:rsid w:val="5EB3567B"/>
    <w:rsid w:val="5FAC4190"/>
    <w:rsid w:val="5FB4017C"/>
    <w:rsid w:val="60A816BA"/>
    <w:rsid w:val="62106968"/>
    <w:rsid w:val="62733EE5"/>
    <w:rsid w:val="62A23EF9"/>
    <w:rsid w:val="62E64A8D"/>
    <w:rsid w:val="63E51096"/>
    <w:rsid w:val="645F7C77"/>
    <w:rsid w:val="64612BCC"/>
    <w:rsid w:val="647462D8"/>
    <w:rsid w:val="65A15091"/>
    <w:rsid w:val="66524DFC"/>
    <w:rsid w:val="66B96EA8"/>
    <w:rsid w:val="66C539A3"/>
    <w:rsid w:val="66F73F16"/>
    <w:rsid w:val="67C1146A"/>
    <w:rsid w:val="67DF1954"/>
    <w:rsid w:val="67E22ABE"/>
    <w:rsid w:val="67F60269"/>
    <w:rsid w:val="681A5C55"/>
    <w:rsid w:val="686B67ED"/>
    <w:rsid w:val="68AD7102"/>
    <w:rsid w:val="68B5161B"/>
    <w:rsid w:val="68EE197D"/>
    <w:rsid w:val="69B01F3D"/>
    <w:rsid w:val="6A962F9A"/>
    <w:rsid w:val="6AE76F91"/>
    <w:rsid w:val="6B0A631F"/>
    <w:rsid w:val="6B2F57E8"/>
    <w:rsid w:val="6B530E0B"/>
    <w:rsid w:val="6BA37050"/>
    <w:rsid w:val="6C0F37D0"/>
    <w:rsid w:val="6C2A5933"/>
    <w:rsid w:val="6C532497"/>
    <w:rsid w:val="6C6A3D48"/>
    <w:rsid w:val="6CAE458A"/>
    <w:rsid w:val="6DFA31D5"/>
    <w:rsid w:val="6E6E6EA6"/>
    <w:rsid w:val="6E7403AD"/>
    <w:rsid w:val="6F703737"/>
    <w:rsid w:val="70433045"/>
    <w:rsid w:val="71236AF0"/>
    <w:rsid w:val="71A911C1"/>
    <w:rsid w:val="722F26B4"/>
    <w:rsid w:val="72734411"/>
    <w:rsid w:val="72C34330"/>
    <w:rsid w:val="72C44654"/>
    <w:rsid w:val="730B7BD7"/>
    <w:rsid w:val="731C59A6"/>
    <w:rsid w:val="73FD71C6"/>
    <w:rsid w:val="740B7597"/>
    <w:rsid w:val="74524185"/>
    <w:rsid w:val="75875DA7"/>
    <w:rsid w:val="75A57FA1"/>
    <w:rsid w:val="76077A0F"/>
    <w:rsid w:val="761E6838"/>
    <w:rsid w:val="76C43BAF"/>
    <w:rsid w:val="77450FC0"/>
    <w:rsid w:val="77E45E27"/>
    <w:rsid w:val="78516857"/>
    <w:rsid w:val="787917F5"/>
    <w:rsid w:val="78F3068C"/>
    <w:rsid w:val="78FC1BBE"/>
    <w:rsid w:val="79425C88"/>
    <w:rsid w:val="79A7627D"/>
    <w:rsid w:val="79C85C16"/>
    <w:rsid w:val="79E41CD7"/>
    <w:rsid w:val="79FB5304"/>
    <w:rsid w:val="7A27777B"/>
    <w:rsid w:val="7B5D2F26"/>
    <w:rsid w:val="7B7721FC"/>
    <w:rsid w:val="7C833972"/>
    <w:rsid w:val="7CB160E7"/>
    <w:rsid w:val="7DCF0C64"/>
    <w:rsid w:val="7E4A517A"/>
    <w:rsid w:val="7EA302B2"/>
    <w:rsid w:val="7F0B38FE"/>
    <w:rsid w:val="7F4D5AB1"/>
    <w:rsid w:val="7FAD48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Body Text"/>
    <w:basedOn w:val="1"/>
    <w:link w:val="22"/>
    <w:semiHidden/>
    <w:unhideWhenUsed/>
    <w:qFormat/>
    <w:uiPriority w:val="99"/>
    <w:pPr>
      <w:spacing w:after="120"/>
    </w:pPr>
  </w:style>
  <w:style w:type="paragraph" w:styleId="3">
    <w:name w:val="Balloon Text"/>
    <w:basedOn w:val="1"/>
    <w:link w:val="21"/>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2"/>
    <w:link w:val="23"/>
    <w:qFormat/>
    <w:uiPriority w:val="0"/>
    <w:pPr>
      <w:ind w:firstLine="420" w:firstLineChars="100"/>
    </w:pPr>
    <w:rPr>
      <w:rFonts w:ascii="Times New Roman" w:hAnsi="Times New Roman" w:eastAsia="宋体" w:cs="Times New Roman"/>
      <w:szCs w:val="24"/>
    </w:rPr>
  </w:style>
  <w:style w:type="character" w:styleId="11">
    <w:name w:val="Strong"/>
    <w:basedOn w:val="10"/>
    <w:qFormat/>
    <w:uiPriority w:val="22"/>
    <w:rPr>
      <w:b/>
      <w:bCs/>
    </w:rPr>
  </w:style>
  <w:style w:type="character" w:styleId="12">
    <w:name w:val="FollowedHyperlink"/>
    <w:basedOn w:val="10"/>
    <w:unhideWhenUsed/>
    <w:qFormat/>
    <w:uiPriority w:val="99"/>
    <w:rPr>
      <w:color w:val="000099"/>
      <w:sz w:val="18"/>
      <w:szCs w:val="18"/>
      <w:u w:val="single"/>
    </w:rPr>
  </w:style>
  <w:style w:type="character" w:styleId="13">
    <w:name w:val="Emphasis"/>
    <w:qFormat/>
    <w:uiPriority w:val="20"/>
    <w:rPr>
      <w:i/>
      <w:iCs/>
    </w:rPr>
  </w:style>
  <w:style w:type="character" w:styleId="14">
    <w:name w:val="Hyperlink"/>
    <w:basedOn w:val="10"/>
    <w:unhideWhenUsed/>
    <w:qFormat/>
    <w:uiPriority w:val="99"/>
    <w:rPr>
      <w:color w:val="000099"/>
      <w:sz w:val="18"/>
      <w:szCs w:val="18"/>
      <w:u w:val="single"/>
    </w:rPr>
  </w:style>
  <w:style w:type="character" w:customStyle="1" w:styleId="15">
    <w:name w:val="页眉 Char"/>
    <w:basedOn w:val="10"/>
    <w:link w:val="5"/>
    <w:semiHidden/>
    <w:qFormat/>
    <w:uiPriority w:val="99"/>
    <w:rPr>
      <w:sz w:val="18"/>
      <w:szCs w:val="18"/>
    </w:rPr>
  </w:style>
  <w:style w:type="character" w:customStyle="1" w:styleId="16">
    <w:name w:val="页脚 Char"/>
    <w:basedOn w:val="10"/>
    <w:link w:val="4"/>
    <w:semiHidden/>
    <w:qFormat/>
    <w:uiPriority w:val="99"/>
    <w:rPr>
      <w:sz w:val="18"/>
      <w:szCs w:val="18"/>
    </w:rPr>
  </w:style>
  <w:style w:type="character" w:customStyle="1" w:styleId="17">
    <w:name w:val="apple-converted-space"/>
    <w:basedOn w:val="10"/>
    <w:qFormat/>
    <w:uiPriority w:val="0"/>
  </w:style>
  <w:style w:type="paragraph" w:customStyle="1" w:styleId="1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List Paragraph"/>
    <w:basedOn w:val="1"/>
    <w:unhideWhenUsed/>
    <w:qFormat/>
    <w:uiPriority w:val="99"/>
    <w:pPr>
      <w:ind w:firstLine="420" w:firstLineChars="200"/>
    </w:pPr>
  </w:style>
  <w:style w:type="character" w:customStyle="1" w:styleId="20">
    <w:name w:val="description"/>
    <w:basedOn w:val="10"/>
    <w:qFormat/>
    <w:uiPriority w:val="0"/>
  </w:style>
  <w:style w:type="character" w:customStyle="1" w:styleId="21">
    <w:name w:val="批注框文本 Char"/>
    <w:basedOn w:val="10"/>
    <w:link w:val="3"/>
    <w:semiHidden/>
    <w:qFormat/>
    <w:uiPriority w:val="99"/>
    <w:rPr>
      <w:rFonts w:asciiTheme="minorHAnsi" w:hAnsiTheme="minorHAnsi" w:eastAsiaTheme="minorEastAsia" w:cstheme="minorBidi"/>
      <w:kern w:val="2"/>
      <w:sz w:val="18"/>
      <w:szCs w:val="18"/>
    </w:rPr>
  </w:style>
  <w:style w:type="character" w:customStyle="1" w:styleId="22">
    <w:name w:val="正文文本 Char"/>
    <w:basedOn w:val="10"/>
    <w:link w:val="2"/>
    <w:semiHidden/>
    <w:qFormat/>
    <w:uiPriority w:val="99"/>
    <w:rPr>
      <w:rFonts w:asciiTheme="minorHAnsi" w:hAnsiTheme="minorHAnsi" w:eastAsiaTheme="minorEastAsia" w:cstheme="minorBidi"/>
      <w:kern w:val="2"/>
      <w:sz w:val="21"/>
      <w:szCs w:val="22"/>
    </w:rPr>
  </w:style>
  <w:style w:type="character" w:customStyle="1" w:styleId="23">
    <w:name w:val="正文首行缩进 Char"/>
    <w:basedOn w:val="22"/>
    <w:link w:val="8"/>
    <w:qFormat/>
    <w:uiPriority w:val="0"/>
    <w:rPr>
      <w:rFonts w:asciiTheme="minorHAnsi" w:hAnsiTheme="minorHAnsi" w:eastAsiaTheme="minorEastAsia" w:cstheme="minorBidi"/>
      <w:kern w:val="2"/>
      <w:sz w:val="21"/>
      <w:szCs w:val="24"/>
    </w:rPr>
  </w:style>
  <w:style w:type="character" w:customStyle="1" w:styleId="24">
    <w:name w:val="不明显强调1"/>
    <w:basedOn w:val="10"/>
    <w:qFormat/>
    <w:uiPriority w:val="19"/>
    <w:rPr>
      <w:i/>
      <w:iCs/>
      <w:color w:val="7E7E7E" w:themeColor="text1" w:themeTint="80"/>
    </w:rPr>
  </w:style>
  <w:style w:type="paragraph" w:styleId="2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7">
    <w:name w:val="不明显强调2"/>
    <w:basedOn w:val="10"/>
    <w:qFormat/>
    <w:uiPriority w:val="19"/>
    <w:rPr>
      <w:i/>
      <w:iCs/>
      <w:color w:val="7E7E7E" w:themeColor="text1" w:themeTint="80"/>
    </w:rPr>
  </w:style>
  <w:style w:type="character" w:customStyle="1" w:styleId="28">
    <w:name w:val="不明显强调3"/>
    <w:basedOn w:val="10"/>
    <w:qFormat/>
    <w:uiPriority w:val="19"/>
    <w:rPr>
      <w:i/>
      <w:iCs/>
      <w:color w:val="7E7E7E" w:themeColor="text1" w:themeTint="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321</Words>
  <Characters>1835</Characters>
  <Lines>15</Lines>
  <Paragraphs>4</Paragraphs>
  <TotalTime>16</TotalTime>
  <ScaleCrop>false</ScaleCrop>
  <LinksUpToDate>false</LinksUpToDate>
  <CharactersWithSpaces>2152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JSZJ</cp:lastModifiedBy>
  <cp:lastPrinted>2019-01-28T02:50:00Z</cp:lastPrinted>
  <dcterms:modified xsi:type="dcterms:W3CDTF">2021-02-02T01:10:53Z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RubyTemplateID" linkTarget="0">
    <vt:lpwstr>6</vt:lpwstr>
  </property>
</Properties>
</file>